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843463" cy="2848639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28486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  <w:sz w:val="16"/>
          <w:szCs w:val="16"/>
          <w:rtl w:val="0"/>
        </w:rPr>
        <w:t xml:space="preserve">Bathsheba W. Smith’s membership ticket to the Salt Lake County Woman Suffrage Association, 1891. Courtesy of the LDS Church History Library.</w:t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43434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  <w:sz w:val="16"/>
          <w:szCs w:val="16"/>
          <w:rtl w:val="0"/>
        </w:rPr>
        <w:t xml:space="preserve">Sarah Staker’s certificate of membership in the Woman Suffrage Association of Sevier County, 1889. Courtesy of LDS Church History Library.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82755" cy="3900488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2755" cy="3900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Banner for Utah Woman Suffrage Association, 1893. Courtesy of 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International Society Daughters of Utah Pioneers.</w:t>
      </w:r>
    </w:p>
    <w:p w:rsidR="00000000" w:rsidDel="00000000" w:rsidP="00000000" w:rsidRDefault="00000000" w:rsidRPr="00000000" w14:paraId="00000008">
      <w:pPr>
        <w:jc w:val="center"/>
        <w:rPr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</w:rPr>
        <w:drawing>
          <wp:inline distB="114300" distT="114300" distL="114300" distR="114300">
            <wp:extent cx="2998306" cy="29575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8306" cy="2957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16"/>
          <w:szCs w:val="16"/>
          <w:highlight w:val="white"/>
        </w:rPr>
      </w:pPr>
      <w:r w:rsidDel="00000000" w:rsidR="00000000" w:rsidRPr="00000000">
        <w:rPr>
          <w:sz w:val="16"/>
          <w:szCs w:val="16"/>
          <w:highlight w:val="white"/>
          <w:rtl w:val="0"/>
        </w:rPr>
        <w:t xml:space="preserve">This stamp maker was used to stamp official documents and correspondence for the Woman 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Suffrage</w:t>
      </w:r>
      <w:r w:rsidDel="00000000" w:rsidR="00000000" w:rsidRPr="00000000">
        <w:rPr>
          <w:sz w:val="16"/>
          <w:szCs w:val="16"/>
          <w:highlight w:val="white"/>
          <w:rtl w:val="0"/>
        </w:rPr>
        <w:t xml:space="preserve"> Association of Utah. Courtesy of the LDS Church History Museum.</w:t>
      </w:r>
    </w:p>
    <w:p w:rsidR="00000000" w:rsidDel="00000000" w:rsidP="00000000" w:rsidRDefault="00000000" w:rsidRPr="00000000" w14:paraId="0000000B">
      <w:pPr>
        <w:rPr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04950" cy="3776663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4950" cy="3776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The cover of the first issue of the handwritten newsletter of the Beaver County Woman’s Suffrage Association. It contains the subtitle: “The Ballot--The Key to All Reform.” Courtesy of BYU Special Collections.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373005" cy="3643313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3005" cy="3643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jc w:val="center"/>
        <w:rPr>
          <w:sz w:val="16"/>
          <w:szCs w:val="16"/>
        </w:rPr>
      </w:pPr>
      <w:r w:rsidDel="00000000" w:rsidR="00000000" w:rsidRPr="00000000">
        <w:rPr>
          <w:color w:val="222222"/>
          <w:sz w:val="16"/>
          <w:szCs w:val="16"/>
          <w:rtl w:val="0"/>
        </w:rPr>
        <w:t xml:space="preserve">Utah state banner, 1913. Courtesy of the National Woman’s Party.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widowControl w:val="0"/>
      <w:spacing w:line="240" w:lineRule="auto"/>
      <w:jc w:val="center"/>
      <w:rPr>
        <w:i w:val="1"/>
      </w:rPr>
    </w:pP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785880" cy="29688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5880" cy="2968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This work is licensed under a Creative Commons Attribution 4.0 International License, Better Days 2020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UTAH SUFFRAGE MEMORABILIA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4.jp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5.jpg"/><Relationship Id="rId8" Type="http://schemas.openxmlformats.org/officeDocument/2006/relationships/image" Target="media/image6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