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341060" cy="789146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1060" cy="7891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  <w:t xml:space="preserve">Artist unknown,</w:t>
    </w:r>
    <w:r w:rsidDel="00000000" w:rsidR="00000000" w:rsidRPr="00000000">
      <w:rPr>
        <w:i w:val="1"/>
        <w:rtl w:val="0"/>
      </w:rPr>
      <w:t xml:space="preserve"> “Female Suffrage,” Frank Leslie’s Illustrated Newspaper</w:t>
    </w:r>
    <w:r w:rsidDel="00000000" w:rsidR="00000000" w:rsidRPr="00000000">
      <w:rPr>
        <w:rtl w:val="0"/>
      </w:rPr>
      <w:t xml:space="preserve">, front cover, 1869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  <w:t xml:space="preserve">Caption: “Wouldn’t it put just a little too much power into the hands of Brigham Young, and his tribe?”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>
    <w:pPr>
      <w:widowControl w:val="0"/>
      <w:spacing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